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41" w:rsidRDefault="00AA7C41" w:rsidP="00AA7C41">
      <w:pPr>
        <w:shd w:val="clear" w:color="auto" w:fill="FFFFFF"/>
        <w:spacing w:after="150" w:line="315" w:lineRule="atLeast"/>
        <w:outlineLvl w:val="3"/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-223520</wp:posOffset>
            </wp:positionV>
            <wp:extent cx="1592444" cy="79057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7-15 at 1.30.02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4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C41" w:rsidRPr="00AA7C41" w:rsidRDefault="00AA7C41" w:rsidP="00AA7C41">
      <w:pPr>
        <w:pStyle w:val="NormalWeb"/>
        <w:shd w:val="clear" w:color="auto" w:fill="FFFFFF"/>
        <w:spacing w:before="0" w:beforeAutospacing="0" w:after="150" w:afterAutospacing="0" w:line="315" w:lineRule="atLeast"/>
        <w:ind w:left="720"/>
        <w:outlineLvl w:val="3"/>
        <w:rPr>
          <w:rStyle w:val="Textoennegrita"/>
          <w:rFonts w:ascii="inherit" w:hAnsi="inherit" w:cs="Arial"/>
          <w:color w:val="242424"/>
          <w:sz w:val="27"/>
          <w:szCs w:val="27"/>
        </w:rPr>
      </w:pPr>
    </w:p>
    <w:p w:rsidR="00AA7C41" w:rsidRPr="0064411B" w:rsidRDefault="00AA7C41" w:rsidP="00AA7C41">
      <w:pPr>
        <w:pStyle w:val="NormalWeb"/>
        <w:shd w:val="clear" w:color="auto" w:fill="FFFFFF"/>
        <w:spacing w:before="0" w:beforeAutospacing="0" w:after="150" w:afterAutospacing="0" w:line="315" w:lineRule="atLeast"/>
        <w:ind w:left="720"/>
        <w:outlineLvl w:val="3"/>
        <w:rPr>
          <w:rStyle w:val="Textoennegrita"/>
          <w:rFonts w:ascii="inherit" w:hAnsi="inherit" w:cs="Arial"/>
          <w:color w:val="242424"/>
          <w:sz w:val="27"/>
          <w:szCs w:val="27"/>
        </w:rPr>
      </w:pPr>
      <w:r>
        <w:rPr>
          <w:rStyle w:val="Textoennegrita"/>
          <w:rFonts w:ascii="Segoe UI" w:hAnsi="Segoe UI" w:cs="Segoe UI"/>
          <w:color w:val="172B4D"/>
          <w:sz w:val="21"/>
          <w:szCs w:val="21"/>
          <w:shd w:val="clear" w:color="auto" w:fill="F4F5F7"/>
        </w:rPr>
        <w:t xml:space="preserve">MENSURA DE INTERES SOCIAL 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ORDENANZA 000007/2020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GESTIÓN SUBVENCIONADA, POR EL PODER EJECUTIVO MUNICIPAL.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&gt; División de lote según plano original para la creación de parcelas    catastralmente independientes, con apertura de partidas (Provincia - MSM) a partir de Acciones Posesorias en el marco de la Ley 24.374.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&gt; Documentación requerida (presentar original y fotocopias)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Anexar documentación según Ley de referencia.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Firma Convenio Marco MSM.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>Pago único de tasa fija sobre derechos de</w:t>
      </w:r>
    </w:p>
    <w:p w:rsidR="00AA7C41" w:rsidRDefault="00AA7C41" w:rsidP="00AA7C41">
      <w:pPr>
        <w:pStyle w:val="Prrafodelista"/>
        <w:numPr>
          <w:ilvl w:val="0"/>
          <w:numId w:val="1"/>
        </w:numPr>
      </w:pPr>
      <w:r>
        <w:t xml:space="preserve">   Mensura Social - no subvencionable - (Recursos Tributarios - MSM) a abonar una vez generada la nueva parcela.</w:t>
      </w:r>
    </w:p>
    <w:p w:rsidR="001B0890" w:rsidRDefault="001B0890"/>
    <w:sectPr w:rsidR="001B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0F4E"/>
    <w:multiLevelType w:val="hybridMultilevel"/>
    <w:tmpl w:val="B8F62604"/>
    <w:lvl w:ilvl="0" w:tplc="7EAE6FD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ymefWO0dX8wNZCu/f65M7EY+u0KU2/NprLC+iFZYr12Mh2xVmxr4zKGEZp4HcD1eBK5FwCZYKoI1li+8BGiJw==" w:salt="aDNKk5pQ+Ct/AFgEWy5D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1"/>
    <w:rsid w:val="001B0890"/>
    <w:rsid w:val="009C58E8"/>
    <w:rsid w:val="00A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6B35-E320-4C09-BEBB-19AB19C7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A7C41"/>
    <w:rPr>
      <w:b/>
      <w:bCs/>
    </w:rPr>
  </w:style>
  <w:style w:type="paragraph" w:styleId="Prrafodelista">
    <w:name w:val="List Paragraph"/>
    <w:basedOn w:val="Normal"/>
    <w:uiPriority w:val="34"/>
    <w:qFormat/>
    <w:rsid w:val="00AA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Aibar</dc:creator>
  <cp:keywords/>
  <dc:description/>
  <cp:lastModifiedBy>Micaela Aibar</cp:lastModifiedBy>
  <cp:revision>2</cp:revision>
  <dcterms:created xsi:type="dcterms:W3CDTF">2022-07-15T16:59:00Z</dcterms:created>
  <dcterms:modified xsi:type="dcterms:W3CDTF">2022-07-15T17:36:00Z</dcterms:modified>
</cp:coreProperties>
</file>