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B8" w:rsidRDefault="00265AB8" w:rsidP="00A1196E">
      <w:pPr>
        <w:shd w:val="clear" w:color="auto" w:fill="FFFFFF"/>
        <w:spacing w:after="150" w:line="315" w:lineRule="atLeast"/>
        <w:outlineLvl w:val="3"/>
        <w:rPr>
          <w:rStyle w:val="Textoennegrita"/>
          <w:rFonts w:ascii="Segoe UI" w:hAnsi="Segoe UI" w:cs="Segoe UI"/>
          <w:color w:val="172B4D"/>
          <w:sz w:val="21"/>
          <w:szCs w:val="21"/>
          <w:shd w:val="clear" w:color="auto" w:fill="F4F5F7"/>
        </w:rPr>
      </w:pPr>
      <w:bookmarkStart w:id="0" w:name="_GoBack"/>
      <w:bookmarkEnd w:id="0"/>
      <w:r>
        <w:rPr>
          <w:rFonts w:ascii="Segoe UI" w:hAnsi="Segoe UI" w:cs="Segoe UI"/>
          <w:b/>
          <w:bCs/>
          <w:noProof/>
          <w:color w:val="172B4D"/>
          <w:sz w:val="21"/>
          <w:szCs w:val="21"/>
          <w:shd w:val="clear" w:color="auto" w:fill="F4F5F7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-471170</wp:posOffset>
            </wp:positionV>
            <wp:extent cx="1695450" cy="84171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7-15 at 1.30.02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53" cy="846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96E" w:rsidRPr="0064411B" w:rsidRDefault="00A1196E" w:rsidP="00A1196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15" w:lineRule="atLeast"/>
        <w:outlineLvl w:val="3"/>
        <w:rPr>
          <w:rStyle w:val="Textoennegrita"/>
          <w:rFonts w:ascii="inherit" w:hAnsi="inherit" w:cs="Arial"/>
          <w:color w:val="242424"/>
          <w:sz w:val="27"/>
          <w:szCs w:val="27"/>
        </w:rPr>
      </w:pPr>
      <w:r>
        <w:rPr>
          <w:rStyle w:val="Textoennegrita"/>
          <w:rFonts w:ascii="Segoe UI" w:hAnsi="Segoe UI" w:cs="Segoe UI"/>
          <w:color w:val="172B4D"/>
          <w:sz w:val="21"/>
          <w:szCs w:val="21"/>
          <w:shd w:val="clear" w:color="auto" w:fill="F4F5F7"/>
        </w:rPr>
        <w:t>ESCRITURACIONES Y REQUISITOS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“ESCRITURA TÍTULO PERFECTO”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 xml:space="preserve">  LEY 10.830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 xml:space="preserve">Seguridad jurídica que garantiza título perfecto de la Escritura </w:t>
      </w:r>
      <w:proofErr w:type="spellStart"/>
      <w:r>
        <w:t>Translativa</w:t>
      </w:r>
      <w:proofErr w:type="spellEnd"/>
      <w:r>
        <w:t xml:space="preserve"> de Dominio.</w:t>
      </w:r>
    </w:p>
    <w:p w:rsidR="00A1196E" w:rsidRDefault="00064541" w:rsidP="00A1196E">
      <w:pPr>
        <w:pStyle w:val="Prrafodelista"/>
        <w:numPr>
          <w:ilvl w:val="0"/>
          <w:numId w:val="1"/>
        </w:numPr>
      </w:pPr>
      <w:r>
        <w:t>&gt; Documentación requerida</w:t>
      </w:r>
      <w:r w:rsidR="00A1196E">
        <w:t xml:space="preserve"> (presentar original y fotocopias)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Escritura anterior.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Boleto de compra/venta.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D.N.I. de los compradores y vendedores.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C.U.I.L/C.U.I.T. de los compradores y vendedores.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Acta de matrimonio de los solicitantes (si son casados).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 xml:space="preserve">La valuación “fiscal” (consultar al momento de iniciar el </w:t>
      </w:r>
      <w:r w:rsidR="00064541">
        <w:t>trámite</w:t>
      </w:r>
      <w:r>
        <w:t>).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Se puede solicitar la Afectación a Bien de Familia de modo directo.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No se debe poseer otro inmueble, el bien adquirido debe ser de      vivienda única, familiar y permanente.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Tramitación gratuita.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 xml:space="preserve">&gt; </w:t>
      </w:r>
      <w:proofErr w:type="spellStart"/>
      <w:r>
        <w:t>Org</w:t>
      </w:r>
      <w:proofErr w:type="spellEnd"/>
      <w:r>
        <w:t xml:space="preserve">. </w:t>
      </w:r>
      <w:proofErr w:type="spellStart"/>
      <w:r>
        <w:t>Pcial</w:t>
      </w:r>
      <w:proofErr w:type="spellEnd"/>
      <w:r>
        <w:t>. interviniente: Esc. Gral. de Gob. (Min. de Justicia).</w:t>
      </w:r>
    </w:p>
    <w:p w:rsidR="00A1196E" w:rsidRDefault="00A1196E" w:rsidP="00A1196E">
      <w:pPr>
        <w:pStyle w:val="Prrafodelista"/>
        <w:numPr>
          <w:ilvl w:val="0"/>
          <w:numId w:val="1"/>
        </w:numPr>
      </w:pP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PRESCRIPCIÓN ADMINISTRATIVA”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 xml:space="preserve">  LEY 24.320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Marco jurídico que tiene como finalidad la obtención de la Escritura.</w:t>
      </w:r>
    </w:p>
    <w:p w:rsidR="00A1196E" w:rsidRDefault="00064541" w:rsidP="00A1196E">
      <w:pPr>
        <w:pStyle w:val="Prrafodelista"/>
        <w:numPr>
          <w:ilvl w:val="0"/>
          <w:numId w:val="1"/>
        </w:numPr>
      </w:pPr>
      <w:r>
        <w:t xml:space="preserve">&gt; Documentación requerida </w:t>
      </w:r>
      <w:r w:rsidR="00A1196E">
        <w:t>(presentar original y fotocopias)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Boleto de compra - venta.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D.N.I. de los titulares y el grupo familiar conviviente con los     domicilios actualizados.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C.U.I.L./C.U.I.T. de los titulares.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Libreta de matrimonio de los solicitantes (si son casados).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Impuesto municipal (años correlativos).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Impuesto provincial - ARBA - (años correlativos).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Planos reglamentados de mensura/instalaciones.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 xml:space="preserve">Servicios de luz, gas, teléfono, boletas oficiales, etc., que </w:t>
      </w:r>
      <w:proofErr w:type="spellStart"/>
      <w:r>
        <w:t>demues</w:t>
      </w:r>
      <w:proofErr w:type="spellEnd"/>
      <w:r>
        <w:t>-     tren posesión efectiva y permanente por 20 años como mínimo.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No se debe poseer otro inmueble.  El bien adquirido debe ser de     vivienda única, familiar y permanente.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Firma de convenio marco - MSM -.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Tramitación gratuita.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 xml:space="preserve">&gt; </w:t>
      </w:r>
      <w:proofErr w:type="spellStart"/>
      <w:r>
        <w:t>Org</w:t>
      </w:r>
      <w:proofErr w:type="spellEnd"/>
      <w:r>
        <w:t xml:space="preserve">. </w:t>
      </w:r>
      <w:proofErr w:type="spellStart"/>
      <w:r>
        <w:t>Pcial</w:t>
      </w:r>
      <w:proofErr w:type="spellEnd"/>
      <w:r>
        <w:t>. interviniente: Esc. Gral. de Gob. (Min. de Justicia).</w:t>
      </w:r>
    </w:p>
    <w:p w:rsidR="00A1196E" w:rsidRDefault="00A1196E" w:rsidP="00A1196E">
      <w:pPr>
        <w:pStyle w:val="Prrafodelista"/>
        <w:numPr>
          <w:ilvl w:val="0"/>
          <w:numId w:val="1"/>
        </w:numPr>
      </w:pP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“ACTA-ESCRITURA”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 xml:space="preserve">  LEY 24.374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 xml:space="preserve">Acta-Escritura (en el marco de esta ley) inscripta en el Registro de </w:t>
      </w:r>
      <w:proofErr w:type="spellStart"/>
      <w:r>
        <w:t>laPropiedad</w:t>
      </w:r>
      <w:proofErr w:type="spellEnd"/>
      <w:r>
        <w:t xml:space="preserve"> de la </w:t>
      </w:r>
      <w:proofErr w:type="spellStart"/>
      <w:r>
        <w:t>Pcia</w:t>
      </w:r>
      <w:proofErr w:type="spellEnd"/>
      <w:r>
        <w:t>. de Buenos Aires.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 xml:space="preserve">&gt; Documentación </w:t>
      </w:r>
      <w:proofErr w:type="gramStart"/>
      <w:r>
        <w:t>requerida(</w:t>
      </w:r>
      <w:proofErr w:type="gramEnd"/>
      <w:r>
        <w:t>presentar original y fotocopias)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Exposición Civil (MSM) / Negativa de ANSES.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Boleto de compra/venta (anterior al 01/01/2006).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 xml:space="preserve">D.N.I. de los titulares y el grupo familiar conviviente con los </w:t>
      </w:r>
      <w:proofErr w:type="spellStart"/>
      <w:r>
        <w:t>domici</w:t>
      </w:r>
      <w:proofErr w:type="spellEnd"/>
      <w:r>
        <w:t xml:space="preserve">-     </w:t>
      </w:r>
      <w:proofErr w:type="spellStart"/>
      <w:r>
        <w:t>lios</w:t>
      </w:r>
      <w:proofErr w:type="spellEnd"/>
      <w:r>
        <w:t xml:space="preserve"> actualizados.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C.U.I.L./C.U.I.T. de los titulares,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Libreta de matrimonio de los solicitantes (si son casados).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lastRenderedPageBreak/>
        <w:t>Impuesto municipal (años correlativos).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Impuesto provincial - ARBA - (años correlativos).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Planos reglamentados de mensura/instalaciones.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Servicios de luz, gas, teléfono, boletas oficiales, etc., que demuestren     posesión efectiva y permanente.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No se debe poseer otro inmueble. El bien debe ser adquirido de forma lícita y     ser de vivienda única, familiar y permanente.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Pago único de tasa Provincial (Banco Provincia): 1% sobre tasación del inmueble.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 xml:space="preserve">&gt; </w:t>
      </w:r>
      <w:proofErr w:type="spellStart"/>
      <w:r>
        <w:t>Org</w:t>
      </w:r>
      <w:proofErr w:type="spellEnd"/>
      <w:r>
        <w:t xml:space="preserve">. </w:t>
      </w:r>
      <w:proofErr w:type="spellStart"/>
      <w:r>
        <w:t>Pcial</w:t>
      </w:r>
      <w:proofErr w:type="spellEnd"/>
      <w:r>
        <w:t xml:space="preserve">. interviniente: </w:t>
      </w:r>
      <w:proofErr w:type="spellStart"/>
      <w:r>
        <w:t>Subsec</w:t>
      </w:r>
      <w:proofErr w:type="spellEnd"/>
      <w:r>
        <w:t xml:space="preserve">. de </w:t>
      </w:r>
      <w:proofErr w:type="spellStart"/>
      <w:r>
        <w:t>Habitat</w:t>
      </w:r>
      <w:proofErr w:type="spellEnd"/>
      <w:r>
        <w:t xml:space="preserve"> de la Comunidad (Min. de   Desarrollo de la comunidad)</w:t>
      </w:r>
    </w:p>
    <w:p w:rsidR="00A1196E" w:rsidRDefault="00A1196E" w:rsidP="00A1196E">
      <w:pPr>
        <w:pStyle w:val="Prrafodelista"/>
        <w:numPr>
          <w:ilvl w:val="0"/>
          <w:numId w:val="1"/>
        </w:numPr>
      </w:pP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“CONSOLIDACIÓN”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 xml:space="preserve">  LEY 25.797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&gt; Documentación requerida</w:t>
      </w:r>
      <w:r w:rsidR="00064541">
        <w:t xml:space="preserve"> </w:t>
      </w:r>
      <w:r>
        <w:t>(presentar original y fotocopias)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Cumplir 10 años de inscripción del Acta-Escritura (Ley 24.374)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Original Acta/Escritura (Ley 24.374)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D.N.I. del titular.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C.U.I.L/C.U.I.T. del titular.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Tramitación gratuita.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>Tramitación en coordinación con los R.N.R.D. asignados.</w:t>
      </w:r>
    </w:p>
    <w:p w:rsidR="00A1196E" w:rsidRDefault="00A1196E" w:rsidP="00A1196E">
      <w:pPr>
        <w:pStyle w:val="Prrafodelista"/>
        <w:numPr>
          <w:ilvl w:val="0"/>
          <w:numId w:val="1"/>
        </w:numPr>
      </w:pPr>
      <w:r>
        <w:t xml:space="preserve">&gt; </w:t>
      </w:r>
      <w:proofErr w:type="spellStart"/>
      <w:r>
        <w:t>Org</w:t>
      </w:r>
      <w:proofErr w:type="spellEnd"/>
      <w:r>
        <w:t xml:space="preserve">. </w:t>
      </w:r>
      <w:proofErr w:type="spellStart"/>
      <w:r>
        <w:t>Pcial</w:t>
      </w:r>
      <w:proofErr w:type="spellEnd"/>
      <w:r>
        <w:t xml:space="preserve">. interviniente: </w:t>
      </w:r>
      <w:proofErr w:type="spellStart"/>
      <w:r>
        <w:t>Subsec</w:t>
      </w:r>
      <w:proofErr w:type="spellEnd"/>
      <w:r>
        <w:t xml:space="preserve">. de </w:t>
      </w:r>
      <w:proofErr w:type="spellStart"/>
      <w:r>
        <w:t>Habitat</w:t>
      </w:r>
      <w:proofErr w:type="spellEnd"/>
      <w:r>
        <w:t xml:space="preserve"> de la Comunidad (Min. de   Desarrollo de la comunidad)</w:t>
      </w:r>
    </w:p>
    <w:p w:rsidR="001B0890" w:rsidRDefault="001B0890"/>
    <w:sectPr w:rsidR="001B0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70F4E"/>
    <w:multiLevelType w:val="hybridMultilevel"/>
    <w:tmpl w:val="B8F62604"/>
    <w:lvl w:ilvl="0" w:tplc="7EAE6FD4"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dn/0kmmjvwk0DtVygSREIgOr2+rjSzreC1l0E/gLsZiLTN8b82KXlpXyQs8xgfmMu7BuzT6UqdgH+Hv+O+N+A==" w:salt="WDSJ3Q4u6UD6/+98zw3a+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6E"/>
    <w:rsid w:val="00064541"/>
    <w:rsid w:val="001B0890"/>
    <w:rsid w:val="00265AB8"/>
    <w:rsid w:val="00A1196E"/>
    <w:rsid w:val="00DA5451"/>
    <w:rsid w:val="00F7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D4037-A0EC-43CA-AC3D-19B68941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1196E"/>
    <w:rPr>
      <w:b/>
      <w:bCs/>
    </w:rPr>
  </w:style>
  <w:style w:type="paragraph" w:styleId="Prrafodelista">
    <w:name w:val="List Paragraph"/>
    <w:basedOn w:val="Normal"/>
    <w:uiPriority w:val="34"/>
    <w:qFormat/>
    <w:rsid w:val="00A119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476</Words>
  <Characters>2623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Aibar</dc:creator>
  <cp:keywords/>
  <dc:description/>
  <cp:lastModifiedBy>Micaela Aibar</cp:lastModifiedBy>
  <cp:revision>3</cp:revision>
  <dcterms:created xsi:type="dcterms:W3CDTF">2022-07-15T16:28:00Z</dcterms:created>
  <dcterms:modified xsi:type="dcterms:W3CDTF">2022-07-15T17:36:00Z</dcterms:modified>
</cp:coreProperties>
</file>